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300"/>
        <w:gridCol w:w="8006"/>
      </w:tblGrid>
      <w:tr w:rsidR="00BB141C" w14:paraId="2D9315F7" w14:textId="77777777">
        <w:tblPrEx>
          <w:tblCellMar>
            <w:top w:w="0" w:type="dxa"/>
            <w:bottom w:w="0" w:type="dxa"/>
          </w:tblCellMar>
        </w:tblPrEx>
        <w:tc>
          <w:tcPr>
            <w:tcW w:w="3300" w:type="dxa"/>
            <w:shd w:val="clear" w:color="auto" w:fill="EAEAEA"/>
            <w:tcMar>
              <w:top w:w="500" w:type="dxa"/>
              <w:left w:w="380" w:type="dxa"/>
              <w:bottom w:w="500" w:type="dxa"/>
              <w:right w:w="300" w:type="dxa"/>
            </w:tcMar>
          </w:tcPr>
          <w:p w14:paraId="24B0A314" w14:textId="77777777" w:rsidR="00BB141C" w:rsidRDefault="00000000">
            <w:pPr>
              <w:spacing w:after="260"/>
              <w:jc w:val="center"/>
            </w:pPr>
            <w:r>
              <w:rPr>
                <w:noProof/>
              </w:rPr>
              <w:drawing>
                <wp:inline distT="0" distB="0" distL="0" distR="0" wp14:anchorId="6830B094" wp14:editId="2EF306E4">
                  <wp:extent cx="1476375" cy="1905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476375" cy="1905000"/>
                          </a:xfrm>
                          <a:prstGeom prst="rect">
                            <a:avLst/>
                          </a:prstGeom>
                        </pic:spPr>
                      </pic:pic>
                    </a:graphicData>
                  </a:graphic>
                </wp:inline>
              </w:drawing>
            </w:r>
          </w:p>
          <w:p w14:paraId="276D070A" w14:textId="77777777" w:rsidR="00BB141C" w:rsidRDefault="00000000">
            <w:pPr>
              <w:spacing w:after="80"/>
            </w:pPr>
            <w:r>
              <w:rPr>
                <w:rFonts w:ascii="微软雅黑" w:eastAsia="微软雅黑" w:hAnsi="微软雅黑" w:cs="微软雅黑"/>
                <w:b/>
                <w:bCs/>
                <w:color w:val="1A1A1A"/>
                <w:sz w:val="24"/>
                <w:szCs w:val="24"/>
              </w:rPr>
              <w:t>个人信息</w:t>
            </w:r>
          </w:p>
          <w:p w14:paraId="1CB3DD22" w14:textId="77777777" w:rsidR="00BB141C" w:rsidRDefault="00BB141C">
            <w:pPr>
              <w:pBdr>
                <w:bottom w:val="single" w:sz="24" w:space="2" w:color="2E8FD6"/>
              </w:pBdr>
              <w:spacing w:after="200"/>
            </w:pPr>
          </w:p>
          <w:p w14:paraId="3B37144E" w14:textId="77777777" w:rsidR="00BB141C" w:rsidRDefault="00000000">
            <w:pPr>
              <w:spacing w:after="130"/>
            </w:pPr>
            <w:proofErr w:type="gramStart"/>
            <w:r>
              <w:rPr>
                <w:rFonts w:ascii="微软雅黑" w:eastAsia="微软雅黑" w:hAnsi="微软雅黑" w:cs="微软雅黑"/>
                <w:b/>
                <w:bCs/>
                <w:color w:val="333333"/>
                <w:sz w:val="19"/>
                <w:szCs w:val="19"/>
              </w:rPr>
              <w:t>姓　　名</w:t>
            </w:r>
            <w:proofErr w:type="gramEnd"/>
            <w:r>
              <w:rPr>
                <w:rFonts w:ascii="微软雅黑" w:eastAsia="微软雅黑" w:hAnsi="微软雅黑" w:cs="微软雅黑"/>
                <w:b/>
                <w:bCs/>
                <w:color w:val="333333"/>
                <w:sz w:val="19"/>
                <w:szCs w:val="19"/>
              </w:rPr>
              <w:t>：</w:t>
            </w:r>
            <w:r>
              <w:rPr>
                <w:rFonts w:ascii="微软雅黑" w:eastAsia="微软雅黑" w:hAnsi="微软雅黑" w:cs="微软雅黑"/>
                <w:color w:val="333333"/>
                <w:sz w:val="19"/>
                <w:szCs w:val="19"/>
              </w:rPr>
              <w:t>王十未</w:t>
            </w:r>
          </w:p>
          <w:p w14:paraId="4B12BB98" w14:textId="77777777" w:rsidR="00BB141C" w:rsidRDefault="00000000">
            <w:pPr>
              <w:spacing w:after="130"/>
            </w:pPr>
            <w:proofErr w:type="gramStart"/>
            <w:r>
              <w:rPr>
                <w:rFonts w:ascii="微软雅黑" w:eastAsia="微软雅黑" w:hAnsi="微软雅黑" w:cs="微软雅黑"/>
                <w:b/>
                <w:bCs/>
                <w:color w:val="333333"/>
                <w:sz w:val="19"/>
                <w:szCs w:val="19"/>
              </w:rPr>
              <w:t>性　　别</w:t>
            </w:r>
            <w:proofErr w:type="gramEnd"/>
            <w:r>
              <w:rPr>
                <w:rFonts w:ascii="微软雅黑" w:eastAsia="微软雅黑" w:hAnsi="微软雅黑" w:cs="微软雅黑"/>
                <w:b/>
                <w:bCs/>
                <w:color w:val="333333"/>
                <w:sz w:val="19"/>
                <w:szCs w:val="19"/>
              </w:rPr>
              <w:t>：</w:t>
            </w:r>
            <w:r>
              <w:rPr>
                <w:rFonts w:ascii="微软雅黑" w:eastAsia="微软雅黑" w:hAnsi="微软雅黑" w:cs="微软雅黑"/>
                <w:color w:val="333333"/>
                <w:sz w:val="19"/>
                <w:szCs w:val="19"/>
              </w:rPr>
              <w:t>女</w:t>
            </w:r>
          </w:p>
          <w:p w14:paraId="28B38618" w14:textId="77777777" w:rsidR="00BB141C" w:rsidRDefault="00000000">
            <w:pPr>
              <w:spacing w:after="130"/>
            </w:pPr>
            <w:r>
              <w:rPr>
                <w:rFonts w:ascii="微软雅黑" w:eastAsia="微软雅黑" w:hAnsi="微软雅黑" w:cs="微软雅黑"/>
                <w:b/>
                <w:bCs/>
                <w:color w:val="333333"/>
                <w:sz w:val="19"/>
                <w:szCs w:val="19"/>
              </w:rPr>
              <w:t>求职意向：</w:t>
            </w:r>
            <w:r>
              <w:rPr>
                <w:rFonts w:ascii="微软雅黑" w:eastAsia="微软雅黑" w:hAnsi="微软雅黑" w:cs="微软雅黑"/>
                <w:color w:val="333333"/>
                <w:sz w:val="19"/>
                <w:szCs w:val="19"/>
              </w:rPr>
              <w:t>AI产品经理（转型）</w:t>
            </w:r>
          </w:p>
          <w:p w14:paraId="0A2C1253" w14:textId="77777777" w:rsidR="00BB141C" w:rsidRDefault="00000000">
            <w:pPr>
              <w:spacing w:after="130"/>
            </w:pPr>
            <w:r>
              <w:rPr>
                <w:rFonts w:ascii="微软雅黑" w:eastAsia="微软雅黑" w:hAnsi="微软雅黑" w:cs="微软雅黑"/>
                <w:b/>
                <w:bCs/>
                <w:color w:val="333333"/>
                <w:sz w:val="19"/>
                <w:szCs w:val="19"/>
              </w:rPr>
              <w:t>期望城市：</w:t>
            </w:r>
            <w:r>
              <w:rPr>
                <w:rFonts w:ascii="微软雅黑" w:eastAsia="微软雅黑" w:hAnsi="微软雅黑" w:cs="微软雅黑"/>
                <w:color w:val="333333"/>
                <w:sz w:val="19"/>
                <w:szCs w:val="19"/>
              </w:rPr>
              <w:t>上海</w:t>
            </w:r>
          </w:p>
          <w:p w14:paraId="57C7B831" w14:textId="77777777" w:rsidR="00BB141C" w:rsidRDefault="00000000">
            <w:pPr>
              <w:spacing w:after="130"/>
            </w:pPr>
            <w:r>
              <w:rPr>
                <w:rFonts w:ascii="微软雅黑" w:eastAsia="微软雅黑" w:hAnsi="微软雅黑" w:cs="微软雅黑"/>
                <w:b/>
                <w:bCs/>
                <w:color w:val="333333"/>
                <w:sz w:val="19"/>
                <w:szCs w:val="19"/>
              </w:rPr>
              <w:t>联系方式：</w:t>
            </w:r>
            <w:r>
              <w:rPr>
                <w:rFonts w:ascii="微软雅黑" w:eastAsia="微软雅黑" w:hAnsi="微软雅黑" w:cs="微软雅黑"/>
                <w:color w:val="333333"/>
                <w:sz w:val="19"/>
                <w:szCs w:val="19"/>
              </w:rPr>
              <w:t>13794399936</w:t>
            </w:r>
          </w:p>
          <w:p w14:paraId="23F218ED" w14:textId="77777777" w:rsidR="00BB141C" w:rsidRDefault="00000000">
            <w:pPr>
              <w:spacing w:after="130"/>
            </w:pPr>
            <w:r>
              <w:rPr>
                <w:rFonts w:ascii="微软雅黑" w:eastAsia="微软雅黑" w:hAnsi="微软雅黑" w:cs="微软雅黑"/>
                <w:b/>
                <w:bCs/>
                <w:color w:val="333333"/>
                <w:sz w:val="19"/>
                <w:szCs w:val="19"/>
              </w:rPr>
              <w:t>电子邮箱：</w:t>
            </w:r>
            <w:r>
              <w:rPr>
                <w:rFonts w:ascii="微软雅黑" w:eastAsia="微软雅黑" w:hAnsi="微软雅黑" w:cs="微软雅黑"/>
                <w:color w:val="333333"/>
                <w:sz w:val="19"/>
                <w:szCs w:val="19"/>
              </w:rPr>
              <w:t>2569122123@qq.com</w:t>
            </w:r>
          </w:p>
        </w:tc>
        <w:tc>
          <w:tcPr>
            <w:tcW w:w="8006" w:type="dxa"/>
            <w:tcMar>
              <w:top w:w="500" w:type="dxa"/>
              <w:left w:w="420" w:type="dxa"/>
              <w:bottom w:w="500" w:type="dxa"/>
              <w:right w:w="200" w:type="dxa"/>
            </w:tcMar>
          </w:tcPr>
          <w:p w14:paraId="19B30FDF" w14:textId="77777777" w:rsidR="00BB141C" w:rsidRDefault="00000000">
            <w:pPr>
              <w:spacing w:after="60"/>
              <w:jc w:val="right"/>
            </w:pPr>
            <w:r>
              <w:rPr>
                <w:rFonts w:ascii="微软雅黑" w:eastAsia="微软雅黑" w:hAnsi="微软雅黑" w:cs="微软雅黑"/>
                <w:b/>
                <w:bCs/>
                <w:color w:val="1A1A1A"/>
                <w:sz w:val="56"/>
                <w:szCs w:val="56"/>
              </w:rPr>
              <w:t>简历</w:t>
            </w:r>
          </w:p>
          <w:p w14:paraId="05749457" w14:textId="77777777" w:rsidR="00BB141C" w:rsidRDefault="00BB141C">
            <w:pPr>
              <w:pBdr>
                <w:bottom w:val="single" w:sz="6" w:space="4" w:color="AAAAAA"/>
              </w:pBdr>
              <w:spacing w:after="260"/>
            </w:pPr>
          </w:p>
          <w:p w14:paraId="646B752A" w14:textId="77777777" w:rsidR="00BB141C" w:rsidRDefault="00000000">
            <w:pPr>
              <w:pBdr>
                <w:left w:val="single" w:sz="36" w:space="8" w:color="2E8FD6"/>
              </w:pBdr>
              <w:spacing w:before="320" w:after="160"/>
              <w:ind w:left="20"/>
            </w:pPr>
            <w:r>
              <w:rPr>
                <w:rFonts w:ascii="微软雅黑" w:eastAsia="微软雅黑" w:hAnsi="微软雅黑" w:cs="微软雅黑"/>
                <w:b/>
                <w:bCs/>
                <w:color w:val="1A1A1A"/>
                <w:sz w:val="24"/>
                <w:szCs w:val="24"/>
              </w:rPr>
              <w:t>个人优势</w:t>
            </w:r>
          </w:p>
          <w:p w14:paraId="097AC8DE" w14:textId="2AC6DF64" w:rsidR="00BB141C" w:rsidRDefault="00000000">
            <w:pPr>
              <w:pStyle w:val="a4"/>
              <w:numPr>
                <w:ilvl w:val="0"/>
                <w:numId w:val="2"/>
              </w:numPr>
              <w:spacing w:after="110" w:line="290" w:lineRule="auto"/>
              <w:jc w:val="both"/>
            </w:pPr>
            <w:r>
              <w:rPr>
                <w:rFonts w:ascii="微软雅黑" w:eastAsia="微软雅黑" w:hAnsi="微软雅黑" w:cs="微软雅黑"/>
                <w:color w:val="3A3A3A"/>
              </w:rPr>
              <w:t>5年建筑设计全流程项目管理经验（艾奕康 AECOM），具备从需求解读、方案设计到多方协调、落地执行的完整项目全周期把控能力；擅长对接甲方/规划机构、统筹设计-策划-多媒体等跨职能团队推进项目。工作后期主动向产品化思维延伸，聚焦方案出图流程中的效能提升与高返工环节改善，推动AI工具落地并沉淀出图规范。</w:t>
            </w:r>
          </w:p>
          <w:p w14:paraId="4678A2BF"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主动转型AI产品方向，业余独立完成三个从0到1的AI产品项目：</w:t>
            </w:r>
          </w:p>
          <w:p w14:paraId="1D0858C6" w14:textId="77777777" w:rsidR="00BB141C" w:rsidRDefault="00000000">
            <w:pPr>
              <w:pStyle w:val="a4"/>
              <w:numPr>
                <w:ilvl w:val="0"/>
                <w:numId w:val="2"/>
              </w:numPr>
              <w:spacing w:after="110" w:line="290" w:lineRule="auto"/>
              <w:jc w:val="both"/>
            </w:pPr>
            <w:r>
              <w:rPr>
                <w:rFonts w:ascii="微软雅黑" w:eastAsia="微软雅黑" w:hAnsi="微软雅黑" w:cs="微软雅黑"/>
                <w:b/>
                <w:bCs/>
                <w:color w:val="222222"/>
              </w:rPr>
              <w:t>《AI分身回复实验室》</w:t>
            </w:r>
            <w:r>
              <w:rPr>
                <w:rFonts w:ascii="微软雅黑" w:eastAsia="微软雅黑" w:hAnsi="微软雅黑" w:cs="微软雅黑"/>
                <w:color w:val="3A3A3A"/>
              </w:rPr>
              <w:t>（微信小程序，Claude协同实现）、</w:t>
            </w:r>
            <w:r>
              <w:rPr>
                <w:rFonts w:ascii="微软雅黑" w:eastAsia="微软雅黑" w:hAnsi="微软雅黑" w:cs="微软雅黑"/>
                <w:b/>
                <w:bCs/>
                <w:color w:val="222222"/>
              </w:rPr>
              <w:t>《Investment OS 个人投资操作系统》</w:t>
            </w:r>
            <w:r>
              <w:rPr>
                <w:rFonts w:ascii="微软雅黑" w:eastAsia="微软雅黑" w:hAnsi="微软雅黑" w:cs="微软雅黑"/>
                <w:color w:val="3A3A3A"/>
              </w:rPr>
              <w:t>（Codex协同实现）为独立个人项目；</w:t>
            </w:r>
            <w:r>
              <w:rPr>
                <w:rFonts w:ascii="微软雅黑" w:eastAsia="微软雅黑" w:hAnsi="微软雅黑" w:cs="微软雅黑"/>
                <w:b/>
                <w:bCs/>
                <w:color w:val="222222"/>
              </w:rPr>
              <w:t>《</w:t>
            </w:r>
            <w:proofErr w:type="spellStart"/>
            <w:r>
              <w:rPr>
                <w:rFonts w:ascii="微软雅黑" w:eastAsia="微软雅黑" w:hAnsi="微软雅黑" w:cs="微软雅黑"/>
                <w:b/>
                <w:bCs/>
                <w:color w:val="222222"/>
              </w:rPr>
              <w:t>ArchAI</w:t>
            </w:r>
            <w:proofErr w:type="spellEnd"/>
            <w:r>
              <w:rPr>
                <w:rFonts w:ascii="微软雅黑" w:eastAsia="微软雅黑" w:hAnsi="微软雅黑" w:cs="微软雅黑"/>
                <w:b/>
                <w:bCs/>
                <w:color w:val="222222"/>
              </w:rPr>
              <w:t xml:space="preserve"> Studio》</w:t>
            </w:r>
            <w:r>
              <w:rPr>
                <w:rFonts w:ascii="微软雅黑" w:eastAsia="微软雅黑" w:hAnsi="微软雅黑" w:cs="微软雅黑"/>
                <w:color w:val="3A3A3A"/>
              </w:rPr>
              <w:t>（建筑视觉表达Agent，结合本人建筑设计背景）为本人主导设计、已在公司团队内部使用近一年的团队工作流产品，现独立提炼为可展示Demo。三者均完整经历需求洞察→功能/规则设计→工程排查→根据真实反馈迭代的产品闭环，并非纸面方案。</w:t>
            </w:r>
          </w:p>
          <w:p w14:paraId="6442602C" w14:textId="1405B313" w:rsidR="00BB141C" w:rsidRDefault="00000000">
            <w:pPr>
              <w:pStyle w:val="a4"/>
              <w:numPr>
                <w:ilvl w:val="0"/>
                <w:numId w:val="2"/>
              </w:numPr>
              <w:spacing w:after="110" w:line="290" w:lineRule="auto"/>
              <w:jc w:val="both"/>
            </w:pPr>
            <w:r>
              <w:rPr>
                <w:rFonts w:ascii="微软雅黑" w:eastAsia="微软雅黑" w:hAnsi="微软雅黑" w:cs="微软雅黑"/>
                <w:color w:val="3A3A3A"/>
              </w:rPr>
              <w:t>AI工具实操经验覆盖广：熟练使用Midjourney、Stable Diffusion、即梦等AI图像/视频生成工具，及</w:t>
            </w:r>
            <w:proofErr w:type="spellStart"/>
            <w:r>
              <w:rPr>
                <w:rFonts w:ascii="微软雅黑" w:eastAsia="微软雅黑" w:hAnsi="微软雅黑" w:cs="微软雅黑"/>
                <w:color w:val="3A3A3A"/>
              </w:rPr>
              <w:t>ComfyUI</w:t>
            </w:r>
            <w:proofErr w:type="spellEnd"/>
            <w:r>
              <w:rPr>
                <w:rFonts w:ascii="微软雅黑" w:eastAsia="微软雅黑" w:hAnsi="微软雅黑" w:cs="微软雅黑"/>
                <w:color w:val="3A3A3A"/>
              </w:rPr>
              <w:t>/</w:t>
            </w:r>
            <w:proofErr w:type="spellStart"/>
            <w:r>
              <w:rPr>
                <w:rFonts w:ascii="微软雅黑" w:eastAsia="微软雅黑" w:hAnsi="微软雅黑" w:cs="微软雅黑"/>
                <w:color w:val="3A3A3A"/>
              </w:rPr>
              <w:t>RunningHub</w:t>
            </w:r>
            <w:proofErr w:type="spellEnd"/>
            <w:r>
              <w:rPr>
                <w:rFonts w:ascii="微软雅黑" w:eastAsia="微软雅黑" w:hAnsi="微软雅黑" w:cs="微软雅黑"/>
                <w:color w:val="3A3A3A"/>
              </w:rPr>
              <w:t>工作流；能根据任务特点理解不同AI工具的能力边界与适用场景</w:t>
            </w:r>
          </w:p>
          <w:p w14:paraId="2D395ABD"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俄亥俄州立大学本科海外学习经历，中英文听说读写熟练，学习能力强，能快速吸收新领域知识并转化为可执行方案。</w:t>
            </w:r>
          </w:p>
          <w:p w14:paraId="0C5AD85C" w14:textId="77777777" w:rsidR="00BB141C" w:rsidRDefault="00000000">
            <w:pPr>
              <w:pBdr>
                <w:left w:val="single" w:sz="36" w:space="8" w:color="2E8FD6"/>
              </w:pBdr>
              <w:spacing w:before="320" w:after="160"/>
              <w:ind w:left="20"/>
            </w:pPr>
            <w:r>
              <w:rPr>
                <w:rFonts w:ascii="微软雅黑" w:eastAsia="微软雅黑" w:hAnsi="微软雅黑" w:cs="微软雅黑"/>
                <w:b/>
                <w:bCs/>
                <w:color w:val="1A1A1A"/>
                <w:sz w:val="24"/>
                <w:szCs w:val="24"/>
              </w:rPr>
              <w:t>AI产品项目（转型代表作）</w:t>
            </w:r>
          </w:p>
          <w:p w14:paraId="142AF0C8" w14:textId="77777777" w:rsidR="00BB141C" w:rsidRDefault="00000000">
            <w:pPr>
              <w:tabs>
                <w:tab w:val="right" w:pos="7300"/>
              </w:tabs>
              <w:spacing w:before="180" w:after="60"/>
            </w:pPr>
            <w:r>
              <w:rPr>
                <w:rFonts w:ascii="微软雅黑" w:eastAsia="微软雅黑" w:hAnsi="微软雅黑" w:cs="微软雅黑"/>
                <w:b/>
                <w:bCs/>
                <w:color w:val="111111"/>
                <w:sz w:val="21"/>
                <w:szCs w:val="21"/>
              </w:rPr>
              <w:t>AI</w:t>
            </w:r>
            <w:proofErr w:type="gramStart"/>
            <w:r>
              <w:rPr>
                <w:rFonts w:ascii="微软雅黑" w:eastAsia="微软雅黑" w:hAnsi="微软雅黑" w:cs="微软雅黑"/>
                <w:b/>
                <w:bCs/>
                <w:color w:val="111111"/>
                <w:sz w:val="21"/>
                <w:szCs w:val="21"/>
              </w:rPr>
              <w:t>分身回复实验室</w:t>
            </w:r>
            <w:r>
              <w:rPr>
                <w:rFonts w:ascii="微软雅黑" w:eastAsia="微软雅黑" w:hAnsi="微软雅黑" w:cs="微软雅黑"/>
                <w:color w:val="666666"/>
                <w:sz w:val="18"/>
                <w:szCs w:val="18"/>
              </w:rPr>
              <w:t xml:space="preserve">  微信小程序</w:t>
            </w:r>
            <w:proofErr w:type="gramEnd"/>
            <w:r>
              <w:rPr>
                <w:rFonts w:ascii="微软雅黑" w:eastAsia="微软雅黑" w:hAnsi="微软雅黑" w:cs="微软雅黑"/>
                <w:color w:val="666666"/>
                <w:sz w:val="18"/>
                <w:szCs w:val="18"/>
              </w:rPr>
              <w:t xml:space="preserve"> · 独立产品设计，Claude协同工程</w:t>
            </w:r>
            <w:proofErr w:type="gramStart"/>
            <w:r>
              <w:rPr>
                <w:rFonts w:ascii="微软雅黑" w:eastAsia="微软雅黑" w:hAnsi="微软雅黑" w:cs="微软雅黑"/>
                <w:color w:val="666666"/>
                <w:sz w:val="18"/>
                <w:szCs w:val="18"/>
              </w:rPr>
              <w:t>实现</w:t>
            </w:r>
            <w:r>
              <w:rPr>
                <w:rFonts w:ascii="微软雅黑" w:eastAsia="微软雅黑" w:hAnsi="微软雅黑" w:cs="微软雅黑"/>
                <w:color w:val="666666"/>
                <w:sz w:val="18"/>
                <w:szCs w:val="18"/>
              </w:rPr>
              <w:tab/>
              <w:t>个人</w:t>
            </w:r>
            <w:proofErr w:type="gramEnd"/>
            <w:r>
              <w:rPr>
                <w:rFonts w:ascii="微软雅黑" w:eastAsia="微软雅黑" w:hAnsi="微软雅黑" w:cs="微软雅黑"/>
                <w:color w:val="666666"/>
                <w:sz w:val="18"/>
                <w:szCs w:val="18"/>
              </w:rPr>
              <w:t>项目</w:t>
            </w:r>
          </w:p>
          <w:p w14:paraId="4E63D457" w14:textId="77777777" w:rsidR="00BB141C" w:rsidRDefault="00000000">
            <w:pPr>
              <w:spacing w:after="140" w:line="300" w:lineRule="auto"/>
              <w:jc w:val="both"/>
            </w:pPr>
            <w:r>
              <w:rPr>
                <w:rFonts w:ascii="微软雅黑" w:eastAsia="微软雅黑" w:hAnsi="微软雅黑" w:cs="微软雅黑"/>
                <w:color w:val="3A3A3A"/>
              </w:rPr>
              <w:t>面向评论区互动量大的内容创作者，用AI学习博主个人语言风格，批量生成“像本人语气”的评论回复，解决“精力有限难以规模化回复”与“通用AI回复千篇一律、损害真实感”两大痛点。</w:t>
            </w:r>
          </w:p>
          <w:p w14:paraId="66D5E379"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独立完成产品从0到1设计并推动Claude协同实现，覆盖历史风格学习、批量生成、视频语境关联、防重复机制、情感强度分级等核心能力，上线小程序并持续维护；后端接入豆包、千问双模型API并支持按场景切换与随机性参数调节，</w:t>
            </w:r>
            <w:r>
              <w:rPr>
                <w:rFonts w:ascii="微软雅黑" w:eastAsia="微软雅黑" w:hAnsi="微软雅黑" w:cs="微软雅黑"/>
                <w:color w:val="3A3A3A"/>
              </w:rPr>
              <w:lastRenderedPageBreak/>
              <w:t>另作交互式案例站点，用代码复现真机界面与真实调用数据，作为可验证的产品能力凭证。</w:t>
            </w:r>
          </w:p>
          <w:p w14:paraId="368478F1" w14:textId="77777777" w:rsidR="00BB141C" w:rsidRDefault="00000000">
            <w:pPr>
              <w:pStyle w:val="a4"/>
              <w:numPr>
                <w:ilvl w:val="0"/>
                <w:numId w:val="2"/>
              </w:numPr>
              <w:spacing w:after="110" w:line="290" w:lineRule="auto"/>
              <w:jc w:val="both"/>
            </w:pPr>
            <w:r>
              <w:rPr>
                <w:rFonts w:ascii="微软雅黑" w:eastAsia="微软雅黑" w:hAnsi="微软雅黑" w:cs="微软雅黑"/>
                <w:b/>
                <w:bCs/>
                <w:color w:val="222222"/>
              </w:rPr>
              <w:t>【效率与可用性验证】</w:t>
            </w:r>
            <w:r>
              <w:rPr>
                <w:rFonts w:ascii="微软雅黑" w:eastAsia="微软雅黑" w:hAnsi="微软雅黑" w:cs="微软雅黑"/>
                <w:color w:val="3A3A3A"/>
              </w:rPr>
              <w:t>AI辅助回复相比人工手打，单条平均耗时降低约44%，效率提升约1.8倍，生成结果综合可用率90%。</w:t>
            </w:r>
          </w:p>
          <w:p w14:paraId="1320832E" w14:textId="77777777" w:rsidR="00BB141C" w:rsidRDefault="00000000">
            <w:pPr>
              <w:pStyle w:val="a4"/>
              <w:numPr>
                <w:ilvl w:val="0"/>
                <w:numId w:val="2"/>
              </w:numPr>
              <w:spacing w:after="110" w:line="290" w:lineRule="auto"/>
              <w:jc w:val="both"/>
            </w:pPr>
            <w:r>
              <w:rPr>
                <w:rFonts w:ascii="微软雅黑" w:eastAsia="微软雅黑" w:hAnsi="微软雅黑" w:cs="微软雅黑"/>
                <w:b/>
                <w:bCs/>
                <w:color w:val="222222"/>
              </w:rPr>
              <w:t>【真实用户反馈驱动的产品判断】</w:t>
            </w:r>
            <w:r>
              <w:rPr>
                <w:rFonts w:ascii="微软雅黑" w:eastAsia="微软雅黑" w:hAnsi="微软雅黑" w:cs="微软雅黑"/>
                <w:color w:val="3A3A3A"/>
              </w:rPr>
              <w:t>基于博主真实反馈“每次刷新都要重复粘贴历史回复和文案”，将语气模板和文案模板从最初的绑定方案改为两套完全独立的模板体系——依据是两者使用节奏不同（语气低频稳定，文案高频易变），体现“看起来更省事的方案不一定是用户真正需要的”这一产品判断能力。</w:t>
            </w:r>
          </w:p>
          <w:p w14:paraId="61553614" w14:textId="77777777" w:rsidR="00BB141C" w:rsidRDefault="00000000">
            <w:pPr>
              <w:pStyle w:val="a4"/>
              <w:numPr>
                <w:ilvl w:val="0"/>
                <w:numId w:val="2"/>
              </w:numPr>
              <w:spacing w:after="110" w:line="290" w:lineRule="auto"/>
              <w:jc w:val="both"/>
            </w:pPr>
            <w:r>
              <w:rPr>
                <w:rFonts w:ascii="微软雅黑" w:eastAsia="微软雅黑" w:hAnsi="微软雅黑" w:cs="微软雅黑"/>
                <w:b/>
                <w:bCs/>
                <w:color w:val="222222"/>
              </w:rPr>
              <w:t>【工程问题定位与排查】</w:t>
            </w:r>
            <w:r>
              <w:rPr>
                <w:rFonts w:ascii="微软雅黑" w:eastAsia="微软雅黑" w:hAnsi="微软雅黑" w:cs="微软雅黑"/>
                <w:color w:val="3A3A3A"/>
              </w:rPr>
              <w:t>主导排查小程序开发中的多个疑难问题（WXML属性换行解析异常、属性值引号定界符冲突、弹窗组件嵌套滚动容器导致点击无视觉反馈等），并设计老数据兼容迁移方案，两次模板架构调整均保证用户数据不丢失。</w:t>
            </w:r>
          </w:p>
          <w:p w14:paraId="1D088A37" w14:textId="31317B03" w:rsidR="00BB141C" w:rsidRDefault="00000000">
            <w:pPr>
              <w:tabs>
                <w:tab w:val="right" w:pos="7300"/>
              </w:tabs>
              <w:spacing w:before="180" w:after="60"/>
            </w:pPr>
            <w:proofErr w:type="spellStart"/>
            <w:r>
              <w:rPr>
                <w:rFonts w:ascii="微软雅黑" w:eastAsia="微软雅黑" w:hAnsi="微软雅黑" w:cs="微软雅黑"/>
                <w:b/>
                <w:bCs/>
                <w:color w:val="111111"/>
                <w:sz w:val="21"/>
                <w:szCs w:val="21"/>
              </w:rPr>
              <w:t>ArchAI</w:t>
            </w:r>
            <w:proofErr w:type="spellEnd"/>
            <w:r>
              <w:rPr>
                <w:rFonts w:ascii="微软雅黑" w:eastAsia="微软雅黑" w:hAnsi="微软雅黑" w:cs="微软雅黑"/>
                <w:b/>
                <w:bCs/>
                <w:color w:val="111111"/>
                <w:sz w:val="21"/>
                <w:szCs w:val="21"/>
              </w:rPr>
              <w:t xml:space="preserve"> Studio </w:t>
            </w:r>
            <w:proofErr w:type="gramStart"/>
            <w:r>
              <w:rPr>
                <w:rFonts w:ascii="微软雅黑" w:eastAsia="微软雅黑" w:hAnsi="微软雅黑" w:cs="微软雅黑"/>
                <w:b/>
                <w:bCs/>
                <w:color w:val="111111"/>
                <w:sz w:val="21"/>
                <w:szCs w:val="21"/>
              </w:rPr>
              <w:t xml:space="preserve">｜ </w:t>
            </w:r>
            <w:r>
              <w:rPr>
                <w:rFonts w:ascii="微软雅黑" w:eastAsia="微软雅黑" w:hAnsi="微软雅黑" w:cs="微软雅黑"/>
                <w:color w:val="666666"/>
                <w:sz w:val="18"/>
                <w:szCs w:val="18"/>
              </w:rPr>
              <w:t xml:space="preserve"> 多模态视觉表达</w:t>
            </w:r>
            <w:proofErr w:type="gramEnd"/>
            <w:r>
              <w:rPr>
                <w:rFonts w:ascii="微软雅黑" w:eastAsia="微软雅黑" w:hAnsi="微软雅黑" w:cs="微软雅黑"/>
                <w:color w:val="666666"/>
                <w:sz w:val="18"/>
                <w:szCs w:val="18"/>
              </w:rPr>
              <w:t xml:space="preserve">Agent </w:t>
            </w:r>
            <w:proofErr w:type="gramStart"/>
            <w:r>
              <w:rPr>
                <w:rFonts w:ascii="微软雅黑" w:eastAsia="微软雅黑" w:hAnsi="微软雅黑" w:cs="微软雅黑"/>
                <w:color w:val="666666"/>
                <w:sz w:val="18"/>
                <w:szCs w:val="18"/>
              </w:rPr>
              <w:t>· 本人</w:t>
            </w:r>
            <w:proofErr w:type="gramEnd"/>
            <w:r>
              <w:rPr>
                <w:rFonts w:ascii="微软雅黑" w:eastAsia="微软雅黑" w:hAnsi="微软雅黑" w:cs="微软雅黑"/>
                <w:color w:val="666666"/>
                <w:sz w:val="18"/>
                <w:szCs w:val="18"/>
              </w:rPr>
              <w:t>主导设计，团队内部使用近一</w:t>
            </w:r>
            <w:proofErr w:type="gramStart"/>
            <w:r>
              <w:rPr>
                <w:rFonts w:ascii="微软雅黑" w:eastAsia="微软雅黑" w:hAnsi="微软雅黑" w:cs="微软雅黑"/>
                <w:color w:val="666666"/>
                <w:sz w:val="18"/>
                <w:szCs w:val="18"/>
              </w:rPr>
              <w:t>年</w:t>
            </w:r>
            <w:r>
              <w:rPr>
                <w:rFonts w:ascii="微软雅黑" w:eastAsia="微软雅黑" w:hAnsi="微软雅黑" w:cs="微软雅黑"/>
                <w:color w:val="666666"/>
                <w:sz w:val="18"/>
                <w:szCs w:val="18"/>
              </w:rPr>
              <w:tab/>
              <w:t xml:space="preserve">团队项目 · </w:t>
            </w:r>
            <w:proofErr w:type="gramEnd"/>
            <w:r>
              <w:rPr>
                <w:rFonts w:ascii="微软雅黑" w:eastAsia="微软雅黑" w:hAnsi="微软雅黑" w:cs="微软雅黑"/>
                <w:color w:val="666666"/>
                <w:sz w:val="18"/>
                <w:szCs w:val="18"/>
              </w:rPr>
              <w:t>个人独立复现Demo</w:t>
            </w:r>
          </w:p>
          <w:p w14:paraId="6BAB1780" w14:textId="77777777" w:rsidR="00BB141C" w:rsidRDefault="00000000">
            <w:pPr>
              <w:spacing w:after="140" w:line="300" w:lineRule="auto"/>
              <w:jc w:val="both"/>
            </w:pPr>
            <w:r>
              <w:rPr>
                <w:rFonts w:ascii="微软雅黑" w:eastAsia="微软雅黑" w:hAnsi="微软雅黑" w:cs="微软雅黑"/>
                <w:color w:val="3A3A3A"/>
              </w:rPr>
              <w:t>面向建筑设计师与建筑可视化团队，将白模、草图、参考风格与设计说明作为多模态输入，通过分阶段Agent工作流完成从视觉探索到成片输出的建筑视觉生产流程，解决传统流程中工具割裂、生成结果不可控、建筑形态易漂移的问题。该工作流由本人主导需求梳理与规则设计，过去一年在公司团队内部实际使用并持续迭代；现将其核心逻辑独立提炼、脱敏后复现为可交互Demo站点，用于对外展示本人的产品设计与工作流设计能力。</w:t>
            </w:r>
          </w:p>
          <w:p w14:paraId="1DB17A32" w14:textId="1594ED13" w:rsidR="00BB141C" w:rsidRDefault="00000000">
            <w:pPr>
              <w:pStyle w:val="a4"/>
              <w:numPr>
                <w:ilvl w:val="0"/>
                <w:numId w:val="2"/>
              </w:numPr>
              <w:spacing w:after="110" w:line="290" w:lineRule="auto"/>
              <w:jc w:val="both"/>
            </w:pPr>
            <w:r>
              <w:rPr>
                <w:rFonts w:ascii="微软雅黑" w:eastAsia="微软雅黑" w:hAnsi="微软雅黑" w:cs="微软雅黑"/>
                <w:color w:val="3A3A3A"/>
              </w:rPr>
              <w:t>不追求一句话直出成片，而是设计三个可验证假设并逐一验证：多模态输入能否降低描述成本、分阶段工作流能否比单次生成更可控、人工决策节点能否降低生成结果偏离设计意图的概率。</w:t>
            </w:r>
          </w:p>
          <w:p w14:paraId="3CA98AD5"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将工作流拆解为11个可追溯的Agent状态节点（输入理解→渲染探索→方向确认→细节深化→分镜规划→镜头生成），并在关键节点（方向确认、摄影规划、细节探索）显式设置人工决策点，AI负责扩大探索空间，人保留最终判断权，避免AI生成结果与设计意图脱节。</w:t>
            </w:r>
          </w:p>
          <w:p w14:paraId="4F3FEFD6" w14:textId="77777777" w:rsidR="00BB141C" w:rsidRDefault="00000000">
            <w:pPr>
              <w:pStyle w:val="a4"/>
              <w:numPr>
                <w:ilvl w:val="0"/>
                <w:numId w:val="2"/>
              </w:numPr>
              <w:spacing w:after="110" w:line="290" w:lineRule="auto"/>
              <w:jc w:val="both"/>
            </w:pPr>
            <w:r>
              <w:rPr>
                <w:rFonts w:ascii="微软雅黑" w:eastAsia="微软雅黑" w:hAnsi="微软雅黑" w:cs="微软雅黑"/>
                <w:b/>
                <w:bCs/>
                <w:color w:val="222222"/>
              </w:rPr>
              <w:t>【团队真实落地】</w:t>
            </w:r>
            <w:r>
              <w:rPr>
                <w:rFonts w:ascii="微软雅黑" w:eastAsia="微软雅黑" w:hAnsi="微软雅黑" w:cs="微软雅黑"/>
                <w:color w:val="3A3A3A"/>
              </w:rPr>
              <w:t>工作流在团队内部投入日常使用近一年，依据设计师在真实项目中的反馈持续调整关键节点与规则设置，而非一次性交付的纸面方案。</w:t>
            </w:r>
          </w:p>
          <w:p w14:paraId="62E0B224" w14:textId="7A9D9BCC" w:rsidR="00BB141C" w:rsidRPr="00265446" w:rsidRDefault="00000000">
            <w:pPr>
              <w:pStyle w:val="a4"/>
              <w:numPr>
                <w:ilvl w:val="0"/>
                <w:numId w:val="2"/>
              </w:numPr>
              <w:spacing w:after="110" w:line="290" w:lineRule="auto"/>
              <w:jc w:val="both"/>
            </w:pPr>
            <w:r>
              <w:rPr>
                <w:rFonts w:ascii="微软雅黑" w:eastAsia="微软雅黑" w:hAnsi="微软雅黑" w:cs="微软雅黑"/>
                <w:color w:val="3A3A3A"/>
              </w:rPr>
              <w:t>独立产出可交互案例站点，将团队工具的核心工作流逻辑脱敏复现为Demo以验证其可迁移性</w:t>
            </w:r>
            <w:r w:rsidR="00265446">
              <w:rPr>
                <w:rFonts w:ascii="微软雅黑" w:eastAsia="微软雅黑" w:hAnsi="微软雅黑" w:cs="微软雅黑" w:hint="eastAsia"/>
                <w:color w:val="3A3A3A"/>
              </w:rPr>
              <w:t>。</w:t>
            </w:r>
          </w:p>
          <w:p w14:paraId="37EECA00" w14:textId="77777777" w:rsidR="00265446" w:rsidRDefault="00265446" w:rsidP="00265446">
            <w:pPr>
              <w:pStyle w:val="a4"/>
              <w:spacing w:after="110" w:line="290" w:lineRule="auto"/>
              <w:ind w:left="380"/>
              <w:jc w:val="both"/>
              <w:rPr>
                <w:rFonts w:hint="eastAsia"/>
              </w:rPr>
            </w:pPr>
          </w:p>
          <w:p w14:paraId="611F0144" w14:textId="1973C7BB" w:rsidR="00BB141C" w:rsidRDefault="00000000">
            <w:pPr>
              <w:tabs>
                <w:tab w:val="right" w:pos="7300"/>
              </w:tabs>
              <w:spacing w:before="180" w:after="60"/>
            </w:pPr>
            <w:r>
              <w:rPr>
                <w:rFonts w:ascii="微软雅黑" w:eastAsia="微软雅黑" w:hAnsi="微软雅黑" w:cs="微软雅黑"/>
                <w:b/>
                <w:bCs/>
                <w:color w:val="111111"/>
                <w:sz w:val="21"/>
                <w:szCs w:val="21"/>
              </w:rPr>
              <w:lastRenderedPageBreak/>
              <w:t xml:space="preserve">Investment OS </w:t>
            </w:r>
            <w:proofErr w:type="gramStart"/>
            <w:r>
              <w:rPr>
                <w:rFonts w:ascii="微软雅黑" w:eastAsia="微软雅黑" w:hAnsi="微软雅黑" w:cs="微软雅黑"/>
                <w:b/>
                <w:bCs/>
                <w:color w:val="111111"/>
                <w:sz w:val="21"/>
                <w:szCs w:val="21"/>
              </w:rPr>
              <w:t>个人投资操作系统</w:t>
            </w:r>
            <w:r>
              <w:rPr>
                <w:rFonts w:ascii="微软雅黑" w:eastAsia="微软雅黑" w:hAnsi="微软雅黑" w:cs="微软雅黑"/>
                <w:color w:val="666666"/>
                <w:sz w:val="18"/>
                <w:szCs w:val="18"/>
              </w:rPr>
              <w:t xml:space="preserve">  独立产品逻辑设计</w:t>
            </w:r>
            <w:proofErr w:type="gramEnd"/>
            <w:r w:rsidR="00265446">
              <w:rPr>
                <w:rFonts w:ascii="微软雅黑" w:eastAsia="微软雅黑" w:hAnsi="微软雅黑" w:cs="微软雅黑" w:hint="eastAsia"/>
                <w:color w:val="666666"/>
                <w:sz w:val="18"/>
                <w:szCs w:val="18"/>
              </w:rPr>
              <w:t>，</w:t>
            </w:r>
            <w:r>
              <w:rPr>
                <w:rFonts w:ascii="微软雅黑" w:eastAsia="微软雅黑" w:hAnsi="微软雅黑" w:cs="微软雅黑"/>
                <w:color w:val="666666"/>
                <w:sz w:val="18"/>
                <w:szCs w:val="18"/>
              </w:rPr>
              <w:t>Codex</w:t>
            </w:r>
            <w:proofErr w:type="gramStart"/>
            <w:r>
              <w:rPr>
                <w:rFonts w:ascii="微软雅黑" w:eastAsia="微软雅黑" w:hAnsi="微软雅黑" w:cs="微软雅黑"/>
                <w:color w:val="666666"/>
                <w:sz w:val="18"/>
                <w:szCs w:val="18"/>
              </w:rPr>
              <w:t>协同</w:t>
            </w:r>
            <w:r>
              <w:rPr>
                <w:rFonts w:ascii="微软雅黑" w:eastAsia="微软雅黑" w:hAnsi="微软雅黑" w:cs="微软雅黑"/>
                <w:color w:val="666666"/>
                <w:sz w:val="18"/>
                <w:szCs w:val="18"/>
              </w:rPr>
              <w:tab/>
              <w:t>个人</w:t>
            </w:r>
            <w:proofErr w:type="gramEnd"/>
            <w:r>
              <w:rPr>
                <w:rFonts w:ascii="微软雅黑" w:eastAsia="微软雅黑" w:hAnsi="微软雅黑" w:cs="微软雅黑"/>
                <w:color w:val="666666"/>
                <w:sz w:val="18"/>
                <w:szCs w:val="18"/>
              </w:rPr>
              <w:t>项目</w:t>
            </w:r>
          </w:p>
          <w:p w14:paraId="7D808702" w14:textId="77777777" w:rsidR="00BB141C" w:rsidRDefault="00000000">
            <w:pPr>
              <w:spacing w:after="140" w:line="300" w:lineRule="auto"/>
              <w:jc w:val="both"/>
            </w:pPr>
            <w:r>
              <w:rPr>
                <w:rFonts w:ascii="微软雅黑" w:eastAsia="微软雅黑" w:hAnsi="微软雅黑" w:cs="微软雅黑"/>
                <w:color w:val="3A3A3A"/>
              </w:rPr>
              <w:t>将个人投资决策中“看盘-找机会-做计划-复盘”流程标准化、结构化，用规则和系统辅助判断、减少情绪化决策，并沉淀可复盘的历史记录。</w:t>
            </w:r>
          </w:p>
          <w:p w14:paraId="46C85ADA"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独立主导核心模块“暗盘资金雷达”的规则设计：从0到1定义筛选逻辑、阈值与分层策略，负责需求到规则的转化（Codex负责工程实现）；体现业务逻辑设计能力，系统真实连接数据源运行，产出可复核的每日观察结果，而非静态演示。</w:t>
            </w:r>
          </w:p>
          <w:p w14:paraId="0F52323E" w14:textId="77777777" w:rsidR="00BB141C" w:rsidRDefault="00000000">
            <w:pPr>
              <w:pStyle w:val="a4"/>
              <w:numPr>
                <w:ilvl w:val="0"/>
                <w:numId w:val="2"/>
              </w:numPr>
              <w:spacing w:after="110" w:line="290" w:lineRule="auto"/>
              <w:jc w:val="both"/>
            </w:pPr>
            <w:r>
              <w:rPr>
                <w:rFonts w:ascii="微软雅黑" w:eastAsia="微软雅黑" w:hAnsi="微软雅黑" w:cs="微软雅黑"/>
                <w:b/>
                <w:bCs/>
                <w:color w:val="222222"/>
              </w:rPr>
              <w:t>【两轮真实规则迭代】</w:t>
            </w:r>
            <w:r>
              <w:rPr>
                <w:rFonts w:ascii="微软雅黑" w:eastAsia="微软雅黑" w:hAnsi="微软雅黑" w:cs="微软雅黑"/>
                <w:color w:val="3A3A3A"/>
              </w:rPr>
              <w:t>第一版规则过松，银行、中石油等超大盘股被误筛入池，定位根因为“资金流入量不能只看绝对值”，需结合自身盘子体量判断，据此新增“资金规模上限”约束，收紧后又出现覆盖面不足，进一步引入“核心池/启动池/潜伏池”三级分层结构，用信号强度分层替代单一硬阈值，兼顾精准与覆盖率。</w:t>
            </w:r>
          </w:p>
          <w:p w14:paraId="5F5E2E37"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设计数据源优先级容错链路（主数据源故障时按顺序回退备用源），并将“数据源状态”作为独立模块展示给用户，让系统可靠性对用户透明可见，而非黑盒；产品边界上明确不提供收益承诺、不自动下单，只输出可审阅的观察信号与条件化引导。</w:t>
            </w:r>
          </w:p>
          <w:p w14:paraId="3B1FEEF0" w14:textId="77777777" w:rsidR="00BB141C" w:rsidRDefault="00000000">
            <w:pPr>
              <w:pBdr>
                <w:left w:val="single" w:sz="36" w:space="8" w:color="2E8FD6"/>
              </w:pBdr>
              <w:spacing w:before="320" w:after="160"/>
              <w:ind w:left="20"/>
            </w:pPr>
            <w:r>
              <w:rPr>
                <w:rFonts w:ascii="微软雅黑" w:eastAsia="微软雅黑" w:hAnsi="微软雅黑" w:cs="微软雅黑"/>
                <w:b/>
                <w:bCs/>
                <w:color w:val="1A1A1A"/>
                <w:sz w:val="24"/>
                <w:szCs w:val="24"/>
              </w:rPr>
              <w:t>工作经历</w:t>
            </w:r>
          </w:p>
          <w:p w14:paraId="531E49CC" w14:textId="77777777" w:rsidR="00BB141C" w:rsidRDefault="00000000">
            <w:pPr>
              <w:tabs>
                <w:tab w:val="right" w:pos="7300"/>
              </w:tabs>
              <w:spacing w:before="180" w:after="60"/>
            </w:pPr>
            <w:r>
              <w:rPr>
                <w:rFonts w:ascii="微软雅黑" w:eastAsia="微软雅黑" w:hAnsi="微软雅黑" w:cs="微软雅黑"/>
                <w:b/>
                <w:bCs/>
                <w:color w:val="111111"/>
                <w:sz w:val="21"/>
                <w:szCs w:val="21"/>
              </w:rPr>
              <w:t>艾奕康设计与咨询（深圳）</w:t>
            </w:r>
            <w:proofErr w:type="gramStart"/>
            <w:r>
              <w:rPr>
                <w:rFonts w:ascii="微软雅黑" w:eastAsia="微软雅黑" w:hAnsi="微软雅黑" w:cs="微软雅黑"/>
                <w:b/>
                <w:bCs/>
                <w:color w:val="111111"/>
                <w:sz w:val="21"/>
                <w:szCs w:val="21"/>
              </w:rPr>
              <w:t>有限公司</w:t>
            </w:r>
            <w:r>
              <w:rPr>
                <w:rFonts w:ascii="微软雅黑" w:eastAsia="微软雅黑" w:hAnsi="微软雅黑" w:cs="微软雅黑"/>
                <w:color w:val="666666"/>
                <w:sz w:val="18"/>
                <w:szCs w:val="18"/>
              </w:rPr>
              <w:t xml:space="preserve">  建筑设计师</w:t>
            </w:r>
            <w:proofErr w:type="gramEnd"/>
            <w:r>
              <w:rPr>
                <w:rFonts w:ascii="微软雅黑" w:eastAsia="微软雅黑" w:hAnsi="微软雅黑" w:cs="微软雅黑"/>
                <w:color w:val="666666"/>
                <w:sz w:val="18"/>
                <w:szCs w:val="18"/>
              </w:rPr>
              <w:tab/>
              <w:t>2021.09 - 至今</w:t>
            </w:r>
          </w:p>
          <w:p w14:paraId="0470CA54" w14:textId="2949E68E" w:rsidR="00BB141C" w:rsidRDefault="00000000">
            <w:pPr>
              <w:pStyle w:val="a4"/>
              <w:numPr>
                <w:ilvl w:val="0"/>
                <w:numId w:val="2"/>
              </w:numPr>
              <w:spacing w:after="110" w:line="290" w:lineRule="auto"/>
              <w:jc w:val="both"/>
            </w:pPr>
            <w:r>
              <w:rPr>
                <w:rFonts w:ascii="微软雅黑" w:eastAsia="微软雅黑" w:hAnsi="微软雅黑" w:cs="微软雅黑"/>
                <w:color w:val="3A3A3A"/>
              </w:rPr>
              <w:t>多次参与公司内部方案竞标并成功中标，其中新昌大佛寺景区西入口项目通过公开竞赛中标；作为项目负责人对接LDI、策划、多媒体等跨职能团队，向上汇报项目进展，统筹2名实习生工作，保障多方协作项目按阶段推进。</w:t>
            </w:r>
          </w:p>
          <w:p w14:paraId="760EAE3C" w14:textId="77777777" w:rsidR="00BB141C" w:rsidRPr="00265446" w:rsidRDefault="00000000">
            <w:pPr>
              <w:pStyle w:val="a4"/>
              <w:numPr>
                <w:ilvl w:val="0"/>
                <w:numId w:val="2"/>
              </w:numPr>
              <w:spacing w:after="110" w:line="290" w:lineRule="auto"/>
              <w:jc w:val="both"/>
            </w:pPr>
            <w:r>
              <w:rPr>
                <w:rFonts w:ascii="微软雅黑" w:eastAsia="微软雅黑" w:hAnsi="微软雅黑" w:cs="微软雅黑"/>
                <w:color w:val="3A3A3A"/>
              </w:rPr>
              <w:t>跳出单纯的设计执行角色，主动承担起类产品经理职能：梳理方案出图流程中翻车率较高的环节（如效果图风格不统一、方案反复返工、多轮沟通导致的信息损耗等），针对性引入并优化Midjourney、Stable Diffusion等AI工具与工作流，制定团队出图规范，赋能团队出图效能、缩短方案迭代周期——是本人后续转向AI产品方向的兴趣起点。</w:t>
            </w:r>
          </w:p>
          <w:p w14:paraId="117F4EC1" w14:textId="77777777" w:rsidR="00265446" w:rsidRDefault="00265446" w:rsidP="00265446">
            <w:pPr>
              <w:spacing w:after="110" w:line="290" w:lineRule="auto"/>
              <w:jc w:val="both"/>
              <w:rPr>
                <w:rFonts w:hint="eastAsia"/>
              </w:rPr>
            </w:pPr>
          </w:p>
          <w:p w14:paraId="2C3F3D11" w14:textId="77777777" w:rsidR="00BB141C" w:rsidRDefault="00000000">
            <w:pPr>
              <w:pBdr>
                <w:left w:val="single" w:sz="36" w:space="8" w:color="2E8FD6"/>
              </w:pBdr>
              <w:spacing w:before="320" w:after="160"/>
              <w:ind w:left="20"/>
            </w:pPr>
            <w:r>
              <w:rPr>
                <w:rFonts w:ascii="微软雅黑" w:eastAsia="微软雅黑" w:hAnsi="微软雅黑" w:cs="微软雅黑"/>
                <w:b/>
                <w:bCs/>
                <w:color w:val="1A1A1A"/>
                <w:sz w:val="24"/>
                <w:szCs w:val="24"/>
              </w:rPr>
              <w:t>教育经历</w:t>
            </w:r>
          </w:p>
          <w:p w14:paraId="11168607" w14:textId="76B189B2" w:rsidR="00BB141C" w:rsidRDefault="00000000">
            <w:pPr>
              <w:tabs>
                <w:tab w:val="right" w:pos="7300"/>
              </w:tabs>
              <w:spacing w:before="180" w:after="60"/>
              <w:rPr>
                <w:rFonts w:ascii="微软雅黑" w:eastAsia="微软雅黑" w:hAnsi="微软雅黑" w:cs="微软雅黑"/>
                <w:color w:val="666666"/>
                <w:sz w:val="18"/>
                <w:szCs w:val="18"/>
              </w:rPr>
            </w:pPr>
            <w:r>
              <w:rPr>
                <w:rFonts w:ascii="微软雅黑" w:eastAsia="微软雅黑" w:hAnsi="微软雅黑" w:cs="微软雅黑"/>
                <w:b/>
                <w:bCs/>
                <w:color w:val="111111"/>
                <w:sz w:val="21"/>
                <w:szCs w:val="21"/>
              </w:rPr>
              <w:t>俄亥俄州立大学（The Ohio State University</w:t>
            </w:r>
            <w:proofErr w:type="gramStart"/>
            <w:r>
              <w:rPr>
                <w:rFonts w:ascii="微软雅黑" w:eastAsia="微软雅黑" w:hAnsi="微软雅黑" w:cs="微软雅黑"/>
                <w:b/>
                <w:bCs/>
                <w:color w:val="111111"/>
                <w:sz w:val="21"/>
                <w:szCs w:val="21"/>
              </w:rPr>
              <w:t>）</w:t>
            </w:r>
            <w:r>
              <w:rPr>
                <w:rFonts w:ascii="微软雅黑" w:eastAsia="微软雅黑" w:hAnsi="微软雅黑" w:cs="微软雅黑"/>
                <w:color w:val="666666"/>
                <w:sz w:val="18"/>
                <w:szCs w:val="18"/>
              </w:rPr>
              <w:t xml:space="preserve">  本科</w:t>
            </w:r>
            <w:proofErr w:type="gramEnd"/>
            <w:r>
              <w:rPr>
                <w:rFonts w:ascii="微软雅黑" w:eastAsia="微软雅黑" w:hAnsi="微软雅黑" w:cs="微软雅黑"/>
                <w:color w:val="666666"/>
                <w:sz w:val="18"/>
                <w:szCs w:val="18"/>
              </w:rPr>
              <w:t xml:space="preserve"> · </w:t>
            </w:r>
            <w:proofErr w:type="gramStart"/>
            <w:r>
              <w:rPr>
                <w:rFonts w:ascii="微软雅黑" w:eastAsia="微软雅黑" w:hAnsi="微软雅黑" w:cs="微软雅黑"/>
                <w:color w:val="666666"/>
                <w:sz w:val="18"/>
                <w:szCs w:val="18"/>
              </w:rPr>
              <w:t>建筑学</w:t>
            </w:r>
            <w:r>
              <w:rPr>
                <w:rFonts w:ascii="微软雅黑" w:eastAsia="微软雅黑" w:hAnsi="微软雅黑" w:cs="微软雅黑"/>
                <w:color w:val="666666"/>
                <w:sz w:val="18"/>
                <w:szCs w:val="18"/>
              </w:rPr>
              <w:tab/>
              <w:t xml:space="preserve">2017 </w:t>
            </w:r>
            <w:proofErr w:type="gramEnd"/>
            <w:r w:rsidR="00265446">
              <w:rPr>
                <w:rFonts w:ascii="微软雅黑" w:eastAsia="微软雅黑" w:hAnsi="微软雅黑" w:cs="微软雅黑"/>
                <w:color w:val="666666"/>
                <w:sz w:val="18"/>
                <w:szCs w:val="18"/>
              </w:rPr>
              <w:t>–</w:t>
            </w:r>
            <w:r>
              <w:rPr>
                <w:rFonts w:ascii="微软雅黑" w:eastAsia="微软雅黑" w:hAnsi="微软雅黑" w:cs="微软雅黑"/>
                <w:color w:val="666666"/>
                <w:sz w:val="18"/>
                <w:szCs w:val="18"/>
              </w:rPr>
              <w:t xml:space="preserve"> 2021</w:t>
            </w:r>
          </w:p>
          <w:p w14:paraId="5707FF0D" w14:textId="77777777" w:rsidR="00265446" w:rsidRDefault="00265446">
            <w:pPr>
              <w:tabs>
                <w:tab w:val="right" w:pos="7300"/>
              </w:tabs>
              <w:spacing w:before="180" w:after="60"/>
            </w:pPr>
          </w:p>
          <w:p w14:paraId="15910F0F" w14:textId="77777777" w:rsidR="00265446" w:rsidRDefault="00265446">
            <w:pPr>
              <w:tabs>
                <w:tab w:val="right" w:pos="7300"/>
              </w:tabs>
              <w:spacing w:before="180" w:after="60"/>
              <w:rPr>
                <w:rFonts w:hint="eastAsia"/>
              </w:rPr>
            </w:pPr>
          </w:p>
          <w:p w14:paraId="28206DA5" w14:textId="77777777" w:rsidR="00BB141C" w:rsidRDefault="00000000">
            <w:pPr>
              <w:pBdr>
                <w:left w:val="single" w:sz="36" w:space="8" w:color="2E8FD6"/>
              </w:pBdr>
              <w:spacing w:before="320" w:after="160"/>
              <w:ind w:left="20"/>
            </w:pPr>
            <w:r>
              <w:rPr>
                <w:rFonts w:ascii="微软雅黑" w:eastAsia="微软雅黑" w:hAnsi="微软雅黑" w:cs="微软雅黑"/>
                <w:b/>
                <w:bCs/>
                <w:color w:val="1A1A1A"/>
                <w:sz w:val="24"/>
                <w:szCs w:val="24"/>
              </w:rPr>
              <w:lastRenderedPageBreak/>
              <w:t>专业技能</w:t>
            </w:r>
          </w:p>
          <w:p w14:paraId="7F1B2822"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产品相关：需求分析与PRD撰写、竞品与案例研究、规则/策略设计、多模态Agent工作流设计、跨AI工具协作（Claude / Codex）、数据驱动的迭代复盘。</w:t>
            </w:r>
          </w:p>
          <w:p w14:paraId="4FDF8E58"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大模型API：豆包、千问（多模型接入与效果对比）。</w:t>
            </w:r>
          </w:p>
          <w:p w14:paraId="4E64B8AF"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AI图像/视频工具：Midjourney、Stable Diffusion、即梦、</w:t>
            </w:r>
            <w:proofErr w:type="spellStart"/>
            <w:r>
              <w:rPr>
                <w:rFonts w:ascii="微软雅黑" w:eastAsia="微软雅黑" w:hAnsi="微软雅黑" w:cs="微软雅黑"/>
                <w:color w:val="3A3A3A"/>
              </w:rPr>
              <w:t>ComfyUI</w:t>
            </w:r>
            <w:proofErr w:type="spellEnd"/>
            <w:r>
              <w:rPr>
                <w:rFonts w:ascii="微软雅黑" w:eastAsia="微软雅黑" w:hAnsi="微软雅黑" w:cs="微软雅黑"/>
                <w:color w:val="3A3A3A"/>
              </w:rPr>
              <w:t>、</w:t>
            </w:r>
            <w:proofErr w:type="spellStart"/>
            <w:r>
              <w:rPr>
                <w:rFonts w:ascii="微软雅黑" w:eastAsia="微软雅黑" w:hAnsi="微软雅黑" w:cs="微软雅黑"/>
                <w:color w:val="3A3A3A"/>
              </w:rPr>
              <w:t>RunningHub</w:t>
            </w:r>
            <w:proofErr w:type="spellEnd"/>
            <w:r>
              <w:rPr>
                <w:rFonts w:ascii="微软雅黑" w:eastAsia="微软雅黑" w:hAnsi="微软雅黑" w:cs="微软雅黑"/>
                <w:color w:val="3A3A3A"/>
              </w:rPr>
              <w:t>、AI视频生成工具。</w:t>
            </w:r>
          </w:p>
          <w:p w14:paraId="090DEEF0"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设计软件：AutoCAD、Rhino、Revit、SketchUp、Lumion；Photoshop、Illustrator、InDesign、Lightroom、Audition、Premiere。</w:t>
            </w:r>
          </w:p>
          <w:p w14:paraId="76942D19" w14:textId="77777777" w:rsidR="00BB141C" w:rsidRDefault="00000000">
            <w:pPr>
              <w:pStyle w:val="a4"/>
              <w:numPr>
                <w:ilvl w:val="0"/>
                <w:numId w:val="2"/>
              </w:numPr>
              <w:spacing w:after="110" w:line="290" w:lineRule="auto"/>
              <w:jc w:val="both"/>
            </w:pPr>
            <w:r>
              <w:rPr>
                <w:rFonts w:ascii="微软雅黑" w:eastAsia="微软雅黑" w:hAnsi="微软雅黑" w:cs="微软雅黑"/>
                <w:color w:val="3A3A3A"/>
              </w:rPr>
              <w:t>办公软件：Word、PowerPoint、Excel。</w:t>
            </w:r>
          </w:p>
        </w:tc>
      </w:tr>
    </w:tbl>
    <w:p w14:paraId="7EBE5E32" w14:textId="77777777" w:rsidR="0020244B" w:rsidRDefault="0020244B"/>
    <w:sectPr w:rsidR="0020244B">
      <w:pgSz w:w="11906" w:h="16838"/>
      <w:pgMar w:top="600" w:right="600" w:bottom="600" w:left="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9309E"/>
    <w:multiLevelType w:val="hybridMultilevel"/>
    <w:tmpl w:val="F05EC50E"/>
    <w:lvl w:ilvl="0" w:tplc="322C38D0">
      <w:start w:val="1"/>
      <w:numFmt w:val="bullet"/>
      <w:lvlText w:val="●"/>
      <w:lvlJc w:val="left"/>
      <w:pPr>
        <w:ind w:left="720" w:hanging="360"/>
      </w:pPr>
    </w:lvl>
    <w:lvl w:ilvl="1" w:tplc="0B20500E">
      <w:start w:val="1"/>
      <w:numFmt w:val="bullet"/>
      <w:lvlText w:val="○"/>
      <w:lvlJc w:val="left"/>
      <w:pPr>
        <w:ind w:left="1440" w:hanging="360"/>
      </w:pPr>
    </w:lvl>
    <w:lvl w:ilvl="2" w:tplc="B5806230">
      <w:start w:val="1"/>
      <w:numFmt w:val="bullet"/>
      <w:lvlText w:val="■"/>
      <w:lvlJc w:val="left"/>
      <w:pPr>
        <w:ind w:left="2160" w:hanging="360"/>
      </w:pPr>
    </w:lvl>
    <w:lvl w:ilvl="3" w:tplc="245895C6">
      <w:start w:val="1"/>
      <w:numFmt w:val="bullet"/>
      <w:lvlText w:val="●"/>
      <w:lvlJc w:val="left"/>
      <w:pPr>
        <w:ind w:left="2880" w:hanging="360"/>
      </w:pPr>
    </w:lvl>
    <w:lvl w:ilvl="4" w:tplc="70C49CC0">
      <w:start w:val="1"/>
      <w:numFmt w:val="bullet"/>
      <w:lvlText w:val="○"/>
      <w:lvlJc w:val="left"/>
      <w:pPr>
        <w:ind w:left="3600" w:hanging="360"/>
      </w:pPr>
    </w:lvl>
    <w:lvl w:ilvl="5" w:tplc="E668BAEC">
      <w:start w:val="1"/>
      <w:numFmt w:val="bullet"/>
      <w:lvlText w:val="■"/>
      <w:lvlJc w:val="left"/>
      <w:pPr>
        <w:ind w:left="4320" w:hanging="360"/>
      </w:pPr>
    </w:lvl>
    <w:lvl w:ilvl="6" w:tplc="A34AD6AA">
      <w:start w:val="1"/>
      <w:numFmt w:val="bullet"/>
      <w:lvlText w:val="●"/>
      <w:lvlJc w:val="left"/>
      <w:pPr>
        <w:ind w:left="5040" w:hanging="360"/>
      </w:pPr>
    </w:lvl>
    <w:lvl w:ilvl="7" w:tplc="F1D04010">
      <w:start w:val="1"/>
      <w:numFmt w:val="bullet"/>
      <w:lvlText w:val="●"/>
      <w:lvlJc w:val="left"/>
      <w:pPr>
        <w:ind w:left="5760" w:hanging="360"/>
      </w:pPr>
    </w:lvl>
    <w:lvl w:ilvl="8" w:tplc="000E949A">
      <w:start w:val="1"/>
      <w:numFmt w:val="bullet"/>
      <w:lvlText w:val="●"/>
      <w:lvlJc w:val="left"/>
      <w:pPr>
        <w:ind w:left="6480" w:hanging="360"/>
      </w:pPr>
    </w:lvl>
  </w:abstractNum>
  <w:abstractNum w:abstractNumId="1" w15:restartNumberingAfterBreak="0">
    <w:nsid w:val="758121F0"/>
    <w:multiLevelType w:val="hybridMultilevel"/>
    <w:tmpl w:val="6D98CD5A"/>
    <w:lvl w:ilvl="0" w:tplc="8968EE8C">
      <w:start w:val="1"/>
      <w:numFmt w:val="bullet"/>
      <w:lvlText w:val="•"/>
      <w:lvlJc w:val="left"/>
      <w:pPr>
        <w:ind w:left="380" w:hanging="220"/>
      </w:pPr>
    </w:lvl>
    <w:lvl w:ilvl="1" w:tplc="10D2B026">
      <w:numFmt w:val="decimal"/>
      <w:lvlText w:val=""/>
      <w:lvlJc w:val="left"/>
    </w:lvl>
    <w:lvl w:ilvl="2" w:tplc="1200E1FE">
      <w:numFmt w:val="decimal"/>
      <w:lvlText w:val=""/>
      <w:lvlJc w:val="left"/>
    </w:lvl>
    <w:lvl w:ilvl="3" w:tplc="4E1E2312">
      <w:numFmt w:val="decimal"/>
      <w:lvlText w:val=""/>
      <w:lvlJc w:val="left"/>
    </w:lvl>
    <w:lvl w:ilvl="4" w:tplc="E0C6D06A">
      <w:numFmt w:val="decimal"/>
      <w:lvlText w:val=""/>
      <w:lvlJc w:val="left"/>
    </w:lvl>
    <w:lvl w:ilvl="5" w:tplc="EE908F08">
      <w:numFmt w:val="decimal"/>
      <w:lvlText w:val=""/>
      <w:lvlJc w:val="left"/>
    </w:lvl>
    <w:lvl w:ilvl="6" w:tplc="AB30FAD0">
      <w:numFmt w:val="decimal"/>
      <w:lvlText w:val=""/>
      <w:lvlJc w:val="left"/>
    </w:lvl>
    <w:lvl w:ilvl="7" w:tplc="A964EBE8">
      <w:numFmt w:val="decimal"/>
      <w:lvlText w:val=""/>
      <w:lvlJc w:val="left"/>
    </w:lvl>
    <w:lvl w:ilvl="8" w:tplc="A170F30A">
      <w:numFmt w:val="decimal"/>
      <w:lvlText w:val=""/>
      <w:lvlJc w:val="left"/>
    </w:lvl>
  </w:abstractNum>
  <w:num w:numId="1" w16cid:durableId="1638489451">
    <w:abstractNumId w:val="0"/>
    <w:lvlOverride w:ilvl="0">
      <w:startOverride w:val="1"/>
    </w:lvlOverride>
  </w:num>
  <w:num w:numId="2" w16cid:durableId="111077732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41C"/>
    <w:rsid w:val="0020244B"/>
    <w:rsid w:val="00265446"/>
    <w:rsid w:val="007F4247"/>
    <w:rsid w:val="00BB1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B45E4"/>
  <w15:docId w15:val="{DA155AF0-D729-4DB2-B314-37352F921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尾注文本 字符"/>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446</Words>
  <Characters>2544</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e51271</cp:lastModifiedBy>
  <cp:revision>2</cp:revision>
  <dcterms:created xsi:type="dcterms:W3CDTF">2026-08-28T08:23:00Z</dcterms:created>
  <dcterms:modified xsi:type="dcterms:W3CDTF">2026-08-28T08:49:00Z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b9e4f55a-b921-4507-8e48-ad68063c15e9</vt:lpwstr>
  </property>
</Properties>
</file>